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0E65" w14:textId="2F98FEEC" w:rsidR="00C20C2C" w:rsidRDefault="00F81953">
      <w:r>
        <w:rPr>
          <w:noProof/>
          <w:cs/>
        </w:rPr>
        <w:drawing>
          <wp:inline distT="0" distB="0" distL="0" distR="0" wp14:anchorId="3CE59573" wp14:editId="1B7872B6">
            <wp:extent cx="5823585" cy="8229600"/>
            <wp:effectExtent l="0" t="0" r="0" b="0"/>
            <wp:docPr id="159288483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C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C20C2C"/>
    <w:rsid w:val="00E17736"/>
    <w:rsid w:val="00EF7E4B"/>
    <w:rsid w:val="00F8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F1212"/>
  <w15:chartTrackingRefBased/>
  <w15:docId w15:val="{2DF0BFD6-483F-45B7-89B1-6A4E15C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 สำนักจัดการทรัพย์สิน</dc:creator>
  <cp:keywords/>
  <dc:description/>
  <cp:lastModifiedBy>SRU สำนักจัดการทรัพย์สิน</cp:lastModifiedBy>
  <cp:revision>1</cp:revision>
  <dcterms:created xsi:type="dcterms:W3CDTF">2024-03-10T02:37:00Z</dcterms:created>
  <dcterms:modified xsi:type="dcterms:W3CDTF">2024-03-10T02:38:00Z</dcterms:modified>
</cp:coreProperties>
</file>